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6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1" name="图片 1" descr="说明: id:21474934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3473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25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2" descr="说明: id:21474936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364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95" w:lineRule="exact"/>
        <w:ind w:firstLine="420" w:firstLineChars="200"/>
      </w:pPr>
      <w:r>
        <w:rPr>
          <w:rFonts w:hint="eastAsia" w:eastAsia="方正仿宋_GBK"/>
        </w:rPr>
        <w:t>学生学习积极性很高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通过让学生独立计算、比较、讨论、亲身经历不同的计算方法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发现学生对这部分知识掌握得较好</w:t>
      </w:r>
      <w:r>
        <w:rPr>
          <w:rFonts w:ascii="方正仿宋_GBK" w:hAnsi="方正仿宋_GBK"/>
        </w:rPr>
        <w:t>;</w:t>
      </w:r>
      <w:r>
        <w:rPr>
          <w:rFonts w:hint="eastAsia" w:eastAsia="方正仿宋_GBK"/>
        </w:rPr>
        <w:t>在解决问题的过程中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提高了学生解决问题的能力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达到了练习的目的。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158E"/>
    <w:rsid w:val="6D535020"/>
    <w:rsid w:val="776F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2018-08-15T08:36:00Z</dcterms:created>
  <dc:creator>123</dc:creator>
  <cp:lastModifiedBy>123</cp:lastModifiedBy>
  <dcterms:modified xsi:type="dcterms:W3CDTF">2018-08-15T08:36:59Z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